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27DFE" w14:textId="208036D0" w:rsidR="002A6146" w:rsidRPr="002A6146" w:rsidRDefault="002A6146" w:rsidP="009E52FC">
      <w:pPr>
        <w:jc w:val="both"/>
        <w:rPr>
          <w:b/>
          <w:bCs/>
        </w:rPr>
      </w:pPr>
      <w:r w:rsidRPr="002A6146">
        <w:rPr>
          <w:b/>
          <w:bCs/>
        </w:rPr>
        <w:t>KOSB</w:t>
      </w:r>
      <w:proofErr w:type="gramStart"/>
      <w:r w:rsidRPr="002A6146">
        <w:rPr>
          <w:b/>
          <w:bCs/>
        </w:rPr>
        <w:t>10 -</w:t>
      </w:r>
      <w:proofErr w:type="gramEnd"/>
      <w:r w:rsidRPr="002A6146">
        <w:rPr>
          <w:b/>
          <w:bCs/>
        </w:rPr>
        <w:t xml:space="preserve"> 0–50 mm Mekanik Dolgu Malzemesi ile Serme, Sulama ve Sıkıştırma</w:t>
      </w:r>
    </w:p>
    <w:p w14:paraId="4F783BCF" w14:textId="77777777" w:rsidR="002A6146" w:rsidRPr="002A6146" w:rsidRDefault="002A6146" w:rsidP="009E52FC">
      <w:pPr>
        <w:jc w:val="both"/>
        <w:rPr>
          <w:b/>
          <w:bCs/>
        </w:rPr>
      </w:pPr>
      <w:r w:rsidRPr="002A6146">
        <w:rPr>
          <w:b/>
          <w:bCs/>
        </w:rPr>
        <w:t>1. İşin Tanımı:</w:t>
      </w:r>
    </w:p>
    <w:p w14:paraId="34FBDE45" w14:textId="77777777" w:rsidR="002A6146" w:rsidRDefault="002A6146" w:rsidP="009E52FC">
      <w:pPr>
        <w:jc w:val="both"/>
      </w:pPr>
      <w:r>
        <w:t>Bu iş kalemi; 0–50 mm granülometriye sahip mekanik dolgu malzemesinin temin edilmesi, projede belirtilen alanlara makine ile serilmesi, uygun su ile sulanarak optimum nem oranına getirilmesi ve istenilen sıkılık derecesine ulaşıncaya kadar kompaktörler ile sıkıştırılması işlerini kapsar.</w:t>
      </w:r>
    </w:p>
    <w:p w14:paraId="07BB309F" w14:textId="3D8AC0E1" w:rsidR="002A6146" w:rsidRPr="002A6146" w:rsidRDefault="002A6146" w:rsidP="009E52FC">
      <w:pPr>
        <w:jc w:val="both"/>
        <w:rPr>
          <w:b/>
          <w:bCs/>
        </w:rPr>
      </w:pPr>
      <w:r w:rsidRPr="002A6146">
        <w:rPr>
          <w:b/>
          <w:bCs/>
        </w:rPr>
        <w:t>2. Malzeme Özellikleri:</w:t>
      </w:r>
    </w:p>
    <w:p w14:paraId="3344EAF3" w14:textId="77777777" w:rsidR="002A6146" w:rsidRDefault="002A6146" w:rsidP="009E52FC">
      <w:pPr>
        <w:jc w:val="both"/>
      </w:pPr>
      <w:r>
        <w:t>Kullanılacak malzeme 0–50 mm dane çap aralığında olacaktır.</w:t>
      </w:r>
    </w:p>
    <w:p w14:paraId="75F6460A" w14:textId="77777777" w:rsidR="002A6146" w:rsidRDefault="002A6146" w:rsidP="009E52FC">
      <w:pPr>
        <w:jc w:val="both"/>
      </w:pPr>
      <w:r>
        <w:t>Malzeme organik madde, kil topakları, yabancı atık ve bozunmuş kaya içermeyecektir.</w:t>
      </w:r>
    </w:p>
    <w:p w14:paraId="03E9DEB4" w14:textId="77777777" w:rsidR="002A6146" w:rsidRDefault="002A6146" w:rsidP="009E52FC">
      <w:pPr>
        <w:jc w:val="both"/>
      </w:pPr>
      <w:r>
        <w:t>İyi dereceli (</w:t>
      </w:r>
      <w:proofErr w:type="spellStart"/>
      <w:r>
        <w:t>well</w:t>
      </w:r>
      <w:proofErr w:type="spellEnd"/>
      <w:r>
        <w:t xml:space="preserve"> </w:t>
      </w:r>
      <w:proofErr w:type="spellStart"/>
      <w:r>
        <w:t>graded</w:t>
      </w:r>
      <w:proofErr w:type="spellEnd"/>
      <w:r>
        <w:t>) olacak, sıkıştırmaya uygun granülometrik dağılım gösterecektir.</w:t>
      </w:r>
    </w:p>
    <w:p w14:paraId="3A3499DB" w14:textId="0F1639FA" w:rsidR="002A6146" w:rsidRDefault="002A6146" w:rsidP="009E52FC">
      <w:pPr>
        <w:jc w:val="both"/>
      </w:pPr>
      <w:r>
        <w:t>Donatılmış, stabil ve dayanımı yüksek ocak malzemesi veya kırmataş olacaktır.</w:t>
      </w:r>
    </w:p>
    <w:p w14:paraId="6F22F412" w14:textId="62BAF52C" w:rsidR="002A6146" w:rsidRPr="002A6146" w:rsidRDefault="002A6146" w:rsidP="009E52FC">
      <w:pPr>
        <w:jc w:val="both"/>
        <w:rPr>
          <w:b/>
          <w:bCs/>
        </w:rPr>
      </w:pPr>
      <w:r w:rsidRPr="002A6146">
        <w:rPr>
          <w:b/>
          <w:bCs/>
        </w:rPr>
        <w:t>3. Uygulama Esasları:</w:t>
      </w:r>
    </w:p>
    <w:p w14:paraId="2AFA5864" w14:textId="77777777" w:rsidR="002A6146" w:rsidRDefault="002A6146" w:rsidP="009E52FC">
      <w:pPr>
        <w:jc w:val="both"/>
      </w:pPr>
      <w:r>
        <w:t>Dolgu malzemesi idarece onaylı ocaktan temin edilecektir.</w:t>
      </w:r>
    </w:p>
    <w:p w14:paraId="611DC5EC" w14:textId="77777777" w:rsidR="002A6146" w:rsidRDefault="002A6146" w:rsidP="009E52FC">
      <w:pPr>
        <w:jc w:val="both"/>
      </w:pPr>
      <w:r>
        <w:t>Serme işlemi uygun kalınlıklarda (genellikle 20–30 cm tabakalar halinde) yapılacaktır.</w:t>
      </w:r>
    </w:p>
    <w:p w14:paraId="4E3EE785" w14:textId="77777777" w:rsidR="002A6146" w:rsidRDefault="002A6146" w:rsidP="009E52FC">
      <w:pPr>
        <w:jc w:val="both"/>
      </w:pPr>
      <w:r>
        <w:t>Serilen her tabaka homojen olacak şekilde greyder veya benzeri makinelerle yayılacaktır.</w:t>
      </w:r>
    </w:p>
    <w:p w14:paraId="0B7A6424" w14:textId="395C9285" w:rsidR="002A6146" w:rsidRDefault="002A6146" w:rsidP="009E52FC">
      <w:pPr>
        <w:jc w:val="both"/>
      </w:pPr>
      <w:r>
        <w:t>Sıkıştırma öncesi malzeme uygun nem oranına getirilmek üzere sulanacaktır.</w:t>
      </w:r>
    </w:p>
    <w:p w14:paraId="19A4A71B" w14:textId="2F6DC39F" w:rsidR="002A6146" w:rsidRPr="002A6146" w:rsidRDefault="002A6146" w:rsidP="009E52FC">
      <w:pPr>
        <w:jc w:val="both"/>
        <w:rPr>
          <w:b/>
          <w:bCs/>
        </w:rPr>
      </w:pPr>
      <w:r w:rsidRPr="002A6146">
        <w:rPr>
          <w:b/>
          <w:bCs/>
        </w:rPr>
        <w:t>4. Sıkıştırma Şartları:</w:t>
      </w:r>
    </w:p>
    <w:p w14:paraId="3BC50E64" w14:textId="12854595" w:rsidR="002A6146" w:rsidRDefault="002A6146" w:rsidP="009E52FC">
      <w:pPr>
        <w:jc w:val="both"/>
      </w:pPr>
      <w:r>
        <w:t xml:space="preserve">Sıkıştırma işlemi vibrasyonlu silindir, lastik tekerlekli silindir veya benzeri ekipmanlarla yapılacaktır. Her tabaka, </w:t>
      </w:r>
      <w:proofErr w:type="spellStart"/>
      <w:r>
        <w:t>Proctor</w:t>
      </w:r>
      <w:proofErr w:type="spellEnd"/>
      <w:r>
        <w:t xml:space="preserve"> deneyine göre belirlenen maksimum kuru yoğunluğun en az %95–98 oranına ulaşacak şekilde sıkıştırılacaktır (proje veya idare şartına bağlıdır).</w:t>
      </w:r>
    </w:p>
    <w:p w14:paraId="72BCAB60" w14:textId="20F6734B" w:rsidR="002A6146" w:rsidRDefault="002A6146" w:rsidP="009E52FC">
      <w:pPr>
        <w:jc w:val="both"/>
      </w:pPr>
      <w:r>
        <w:t>Sıkıştırma işlemi yeterli sayıda geçiş ile gerçekleştirilecek, gevşek alan bırakılmayacaktır.</w:t>
      </w:r>
    </w:p>
    <w:p w14:paraId="76E5AFBD" w14:textId="29B1D77E" w:rsidR="002A6146" w:rsidRPr="002A6146" w:rsidRDefault="002A6146" w:rsidP="009E52FC">
      <w:pPr>
        <w:jc w:val="both"/>
        <w:rPr>
          <w:b/>
          <w:bCs/>
        </w:rPr>
      </w:pPr>
      <w:r w:rsidRPr="002A6146">
        <w:rPr>
          <w:b/>
          <w:bCs/>
        </w:rPr>
        <w:t>5. Kontrol ve Kabul:</w:t>
      </w:r>
    </w:p>
    <w:p w14:paraId="6493D97F" w14:textId="4D32A480" w:rsidR="002A6146" w:rsidRDefault="002A6146" w:rsidP="009E52FC">
      <w:pPr>
        <w:jc w:val="both"/>
      </w:pPr>
      <w:r>
        <w:t>Sıkıştırma kontrolü saha yoğunluk deneyleri ile yapılacaktır (kum koni vb.).</w:t>
      </w:r>
    </w:p>
    <w:p w14:paraId="170BD673" w14:textId="77777777" w:rsidR="002A6146" w:rsidRDefault="002A6146" w:rsidP="009E52FC">
      <w:pPr>
        <w:jc w:val="both"/>
      </w:pPr>
      <w:r>
        <w:t>Yüzey düzgünlüğü, kotlar ve eğimler projeye uygun olacaktır.</w:t>
      </w:r>
    </w:p>
    <w:p w14:paraId="6629833D" w14:textId="26A4CF0C" w:rsidR="002A6146" w:rsidRDefault="002A6146" w:rsidP="009E52FC">
      <w:pPr>
        <w:jc w:val="both"/>
      </w:pPr>
      <w:r>
        <w:t>Yetersiz sıkışan veya segregasyon oluşan bölgeler yeniden işleme tabi tutulacaktır.</w:t>
      </w:r>
    </w:p>
    <w:p w14:paraId="53A49DC7" w14:textId="1BA7C3C5" w:rsidR="002A6146" w:rsidRPr="002A6146" w:rsidRDefault="002A6146" w:rsidP="009E52FC">
      <w:pPr>
        <w:jc w:val="both"/>
        <w:rPr>
          <w:b/>
          <w:bCs/>
        </w:rPr>
      </w:pPr>
      <w:r w:rsidRPr="002A6146">
        <w:rPr>
          <w:b/>
          <w:bCs/>
        </w:rPr>
        <w:t>6. Ölçüm ve Ödeme:</w:t>
      </w:r>
    </w:p>
    <w:p w14:paraId="6D45B727" w14:textId="77777777" w:rsidR="002A6146" w:rsidRDefault="002A6146" w:rsidP="009E52FC">
      <w:pPr>
        <w:jc w:val="both"/>
      </w:pPr>
      <w:r>
        <w:t>Ölçüm birimi metreküp (m³) olacaktır.</w:t>
      </w:r>
    </w:p>
    <w:p w14:paraId="69AFD964" w14:textId="77777777" w:rsidR="002A6146" w:rsidRDefault="002A6146" w:rsidP="009E52FC">
      <w:pPr>
        <w:jc w:val="both"/>
      </w:pPr>
      <w:r>
        <w:t xml:space="preserve">Ölçüm, yerinde sıkıştırılmış hacim üzerinden yapılacaktır. </w:t>
      </w:r>
    </w:p>
    <w:p w14:paraId="0C447CB1" w14:textId="75E5F8C3" w:rsidR="0024055E" w:rsidRDefault="002A6146" w:rsidP="009E52FC">
      <w:pPr>
        <w:jc w:val="both"/>
      </w:pPr>
      <w:r>
        <w:t>Fiyata; malzemenin temini, her türlü iç ve dış saha nakliyesi, serilmesi, sulanması, sıkıştırılması ve tüm işçilik ile ekipman giderleri dahildir.</w:t>
      </w:r>
    </w:p>
    <w:sectPr w:rsidR="0024055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A1AA" w14:textId="77777777" w:rsidR="00761460" w:rsidRDefault="00761460" w:rsidP="009E52FC">
      <w:pPr>
        <w:spacing w:after="0" w:line="240" w:lineRule="auto"/>
      </w:pPr>
      <w:r>
        <w:separator/>
      </w:r>
    </w:p>
  </w:endnote>
  <w:endnote w:type="continuationSeparator" w:id="0">
    <w:p w14:paraId="5EEB038E" w14:textId="77777777" w:rsidR="00761460" w:rsidRDefault="00761460" w:rsidP="009E5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684383"/>
      <w:docPartObj>
        <w:docPartGallery w:val="Page Numbers (Bottom of Page)"/>
        <w:docPartUnique/>
      </w:docPartObj>
    </w:sdtPr>
    <w:sdtContent>
      <w:sdt>
        <w:sdtPr>
          <w:rPr>
            <w:rFonts w:ascii="Times New Roman" w:hAnsi="Times New Roman" w:cs="Times New Roman"/>
          </w:rPr>
          <w:id w:val="1728636285"/>
          <w:docPartObj>
            <w:docPartGallery w:val="Page Numbers (Top of Page)"/>
            <w:docPartUnique/>
          </w:docPartObj>
        </w:sdtPr>
        <w:sdtContent>
          <w:p w14:paraId="0C735EF7" w14:textId="7EBC4133" w:rsidR="009E52FC" w:rsidRPr="009E52FC" w:rsidRDefault="009E52FC">
            <w:pPr>
              <w:pStyle w:val="AltBilgi"/>
              <w:jc w:val="center"/>
              <w:rPr>
                <w:rFonts w:ascii="Times New Roman" w:hAnsi="Times New Roman" w:cs="Times New Roman"/>
              </w:rPr>
            </w:pPr>
            <w:r w:rsidRPr="009E52FC">
              <w:rPr>
                <w:rFonts w:ascii="Times New Roman" w:hAnsi="Times New Roman" w:cs="Times New Roman"/>
              </w:rPr>
              <w:t xml:space="preserve">Sayfa </w:t>
            </w:r>
            <w:r w:rsidRPr="009E52FC">
              <w:rPr>
                <w:rFonts w:ascii="Times New Roman" w:hAnsi="Times New Roman" w:cs="Times New Roman"/>
                <w:b/>
                <w:bCs/>
              </w:rPr>
              <w:fldChar w:fldCharType="begin"/>
            </w:r>
            <w:r w:rsidRPr="009E52FC">
              <w:rPr>
                <w:rFonts w:ascii="Times New Roman" w:hAnsi="Times New Roman" w:cs="Times New Roman"/>
                <w:b/>
                <w:bCs/>
              </w:rPr>
              <w:instrText>PAGE</w:instrText>
            </w:r>
            <w:r w:rsidRPr="009E52FC">
              <w:rPr>
                <w:rFonts w:ascii="Times New Roman" w:hAnsi="Times New Roman" w:cs="Times New Roman"/>
                <w:b/>
                <w:bCs/>
              </w:rPr>
              <w:fldChar w:fldCharType="separate"/>
            </w:r>
            <w:r w:rsidRPr="009E52FC">
              <w:rPr>
                <w:rFonts w:ascii="Times New Roman" w:hAnsi="Times New Roman" w:cs="Times New Roman"/>
                <w:b/>
                <w:bCs/>
              </w:rPr>
              <w:t>2</w:t>
            </w:r>
            <w:r w:rsidRPr="009E52FC">
              <w:rPr>
                <w:rFonts w:ascii="Times New Roman" w:hAnsi="Times New Roman" w:cs="Times New Roman"/>
                <w:b/>
                <w:bCs/>
              </w:rPr>
              <w:fldChar w:fldCharType="end"/>
            </w:r>
            <w:r w:rsidRPr="009E52FC">
              <w:rPr>
                <w:rFonts w:ascii="Times New Roman" w:hAnsi="Times New Roman" w:cs="Times New Roman"/>
              </w:rPr>
              <w:t xml:space="preserve"> / </w:t>
            </w:r>
            <w:r w:rsidRPr="009E52FC">
              <w:rPr>
                <w:rFonts w:ascii="Times New Roman" w:hAnsi="Times New Roman" w:cs="Times New Roman"/>
                <w:b/>
                <w:bCs/>
              </w:rPr>
              <w:fldChar w:fldCharType="begin"/>
            </w:r>
            <w:r w:rsidRPr="009E52FC">
              <w:rPr>
                <w:rFonts w:ascii="Times New Roman" w:hAnsi="Times New Roman" w:cs="Times New Roman"/>
                <w:b/>
                <w:bCs/>
              </w:rPr>
              <w:instrText>NUMPAGES</w:instrText>
            </w:r>
            <w:r w:rsidRPr="009E52FC">
              <w:rPr>
                <w:rFonts w:ascii="Times New Roman" w:hAnsi="Times New Roman" w:cs="Times New Roman"/>
                <w:b/>
                <w:bCs/>
              </w:rPr>
              <w:fldChar w:fldCharType="separate"/>
            </w:r>
            <w:r w:rsidRPr="009E52FC">
              <w:rPr>
                <w:rFonts w:ascii="Times New Roman" w:hAnsi="Times New Roman" w:cs="Times New Roman"/>
                <w:b/>
                <w:bCs/>
              </w:rPr>
              <w:t>2</w:t>
            </w:r>
            <w:r w:rsidRPr="009E52FC">
              <w:rPr>
                <w:rFonts w:ascii="Times New Roman" w:hAnsi="Times New Roman" w:cs="Times New Roman"/>
                <w:b/>
                <w:bCs/>
              </w:rPr>
              <w:fldChar w:fldCharType="end"/>
            </w:r>
          </w:p>
        </w:sdtContent>
      </w:sdt>
    </w:sdtContent>
  </w:sdt>
  <w:p w14:paraId="6D27A781" w14:textId="77777777" w:rsidR="009E52FC" w:rsidRDefault="009E52F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36B7" w14:textId="77777777" w:rsidR="00761460" w:rsidRDefault="00761460" w:rsidP="009E52FC">
      <w:pPr>
        <w:spacing w:after="0" w:line="240" w:lineRule="auto"/>
      </w:pPr>
      <w:r>
        <w:separator/>
      </w:r>
    </w:p>
  </w:footnote>
  <w:footnote w:type="continuationSeparator" w:id="0">
    <w:p w14:paraId="43DDF08D" w14:textId="77777777" w:rsidR="00761460" w:rsidRDefault="00761460" w:rsidP="009E5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84B11"/>
    <w:multiLevelType w:val="multilevel"/>
    <w:tmpl w:val="2B1C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A57A8D"/>
    <w:multiLevelType w:val="multilevel"/>
    <w:tmpl w:val="7B3C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03E9E"/>
    <w:multiLevelType w:val="multilevel"/>
    <w:tmpl w:val="CF8A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360843"/>
    <w:multiLevelType w:val="multilevel"/>
    <w:tmpl w:val="576A0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AE20E1"/>
    <w:multiLevelType w:val="multilevel"/>
    <w:tmpl w:val="2B44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3370008">
    <w:abstractNumId w:val="4"/>
  </w:num>
  <w:num w:numId="2" w16cid:durableId="1500343385">
    <w:abstractNumId w:val="1"/>
  </w:num>
  <w:num w:numId="3" w16cid:durableId="1224683945">
    <w:abstractNumId w:val="2"/>
  </w:num>
  <w:num w:numId="4" w16cid:durableId="1078944217">
    <w:abstractNumId w:val="3"/>
  </w:num>
  <w:num w:numId="5" w16cid:durableId="27877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5B"/>
    <w:rsid w:val="001D79AD"/>
    <w:rsid w:val="0024055E"/>
    <w:rsid w:val="002A6146"/>
    <w:rsid w:val="004204C6"/>
    <w:rsid w:val="006F7F5B"/>
    <w:rsid w:val="00761460"/>
    <w:rsid w:val="009547CB"/>
    <w:rsid w:val="009E52FC"/>
    <w:rsid w:val="00C74367"/>
    <w:rsid w:val="00FC0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51D13"/>
  <w15:chartTrackingRefBased/>
  <w15:docId w15:val="{F45798E8-CC3A-4192-AE5C-35DED340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F7F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6F7F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6F7F5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6F7F5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6F7F5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6F7F5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F7F5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F7F5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F7F5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F7F5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6F7F5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6F7F5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6F7F5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6F7F5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6F7F5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F7F5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F7F5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F7F5B"/>
    <w:rPr>
      <w:rFonts w:eastAsiaTheme="majorEastAsia" w:cstheme="majorBidi"/>
      <w:color w:val="272727" w:themeColor="text1" w:themeTint="D8"/>
    </w:rPr>
  </w:style>
  <w:style w:type="paragraph" w:styleId="KonuBal">
    <w:name w:val="Title"/>
    <w:basedOn w:val="Normal"/>
    <w:next w:val="Normal"/>
    <w:link w:val="KonuBalChar"/>
    <w:uiPriority w:val="10"/>
    <w:qFormat/>
    <w:rsid w:val="006F7F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F7F5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F7F5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F7F5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F7F5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F7F5B"/>
    <w:rPr>
      <w:i/>
      <w:iCs/>
      <w:color w:val="404040" w:themeColor="text1" w:themeTint="BF"/>
    </w:rPr>
  </w:style>
  <w:style w:type="paragraph" w:styleId="ListeParagraf">
    <w:name w:val="List Paragraph"/>
    <w:basedOn w:val="Normal"/>
    <w:uiPriority w:val="34"/>
    <w:qFormat/>
    <w:rsid w:val="006F7F5B"/>
    <w:pPr>
      <w:ind w:left="720"/>
      <w:contextualSpacing/>
    </w:pPr>
  </w:style>
  <w:style w:type="character" w:styleId="GlVurgulama">
    <w:name w:val="Intense Emphasis"/>
    <w:basedOn w:val="VarsaylanParagrafYazTipi"/>
    <w:uiPriority w:val="21"/>
    <w:qFormat/>
    <w:rsid w:val="006F7F5B"/>
    <w:rPr>
      <w:i/>
      <w:iCs/>
      <w:color w:val="2F5496" w:themeColor="accent1" w:themeShade="BF"/>
    </w:rPr>
  </w:style>
  <w:style w:type="paragraph" w:styleId="GlAlnt">
    <w:name w:val="Intense Quote"/>
    <w:basedOn w:val="Normal"/>
    <w:next w:val="Normal"/>
    <w:link w:val="GlAlntChar"/>
    <w:uiPriority w:val="30"/>
    <w:qFormat/>
    <w:rsid w:val="006F7F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6F7F5B"/>
    <w:rPr>
      <w:i/>
      <w:iCs/>
      <w:color w:val="2F5496" w:themeColor="accent1" w:themeShade="BF"/>
    </w:rPr>
  </w:style>
  <w:style w:type="character" w:styleId="GlBavuru">
    <w:name w:val="Intense Reference"/>
    <w:basedOn w:val="VarsaylanParagrafYazTipi"/>
    <w:uiPriority w:val="32"/>
    <w:qFormat/>
    <w:rsid w:val="006F7F5B"/>
    <w:rPr>
      <w:b/>
      <w:bCs/>
      <w:smallCaps/>
      <w:color w:val="2F5496" w:themeColor="accent1" w:themeShade="BF"/>
      <w:spacing w:val="5"/>
    </w:rPr>
  </w:style>
  <w:style w:type="paragraph" w:styleId="stBilgi">
    <w:name w:val="header"/>
    <w:basedOn w:val="Normal"/>
    <w:link w:val="stBilgiChar"/>
    <w:uiPriority w:val="99"/>
    <w:unhideWhenUsed/>
    <w:rsid w:val="009E52F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E52FC"/>
  </w:style>
  <w:style w:type="paragraph" w:styleId="AltBilgi">
    <w:name w:val="footer"/>
    <w:basedOn w:val="Normal"/>
    <w:link w:val="AltBilgiChar"/>
    <w:uiPriority w:val="99"/>
    <w:unhideWhenUsed/>
    <w:rsid w:val="009E52F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E5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289</Words>
  <Characters>1652</Characters>
  <Application>Microsoft Office Word</Application>
  <DocSecurity>0</DocSecurity>
  <Lines>13</Lines>
  <Paragraphs>3</Paragraphs>
  <ScaleCrop>false</ScaleCrop>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Ertaç Kuşoğlu</dc:creator>
  <cp:keywords/>
  <dc:description/>
  <cp:lastModifiedBy>Ertaç Kuşoğlu</cp:lastModifiedBy>
  <cp:revision>3</cp:revision>
  <dcterms:created xsi:type="dcterms:W3CDTF">2026-04-14T11:13:00Z</dcterms:created>
  <dcterms:modified xsi:type="dcterms:W3CDTF">2026-04-21T08:19:00Z</dcterms:modified>
</cp:coreProperties>
</file>